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val="en-IN" w:eastAsia="en-IN"/>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EA1CA0">
            <w:pPr>
              <w:rPr>
                <w:rFonts w:cs="Calibri"/>
                <w:sz w:val="4"/>
              </w:rPr>
            </w:pPr>
          </w:p>
        </w:tc>
        <w:tc>
          <w:tcPr>
            <w:tcW w:w="2561" w:type="dxa"/>
            <w:tcBorders>
              <w:top w:val="nil"/>
              <w:left w:val="nil"/>
              <w:bottom w:val="single" w:sz="12" w:space="0" w:color="FF0000"/>
              <w:right w:val="nil"/>
            </w:tcBorders>
          </w:tcPr>
          <w:p w14:paraId="3511E3A9" w14:textId="77777777" w:rsidR="002859A7" w:rsidRDefault="00EA1CA0">
            <w:pPr>
              <w:rPr>
                <w:rFonts w:cs="Calibri"/>
                <w:sz w:val="10"/>
              </w:rPr>
            </w:pPr>
          </w:p>
        </w:tc>
      </w:tr>
    </w:tbl>
    <w:p w14:paraId="5BC38BD1" w14:textId="77777777" w:rsidR="002859A7" w:rsidRDefault="00EA1CA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395"/>
        <w:gridCol w:w="2267"/>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EndPr/>
          <w:sdtContent>
            <w:bookmarkStart w:id="0" w:name="_GoBack" w:displacedByCustomXml="prev"/>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bookmarkEnd w:id="0" w:displacedByCustomXml="next"/>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EA1CA0">
            <w:pPr>
              <w:rPr>
                <w:rFonts w:ascii="Tahoma" w:eastAsia="Cambria" w:hAnsi="Tahoma" w:cs="Tahoma"/>
                <w:sz w:val="16"/>
                <w:szCs w:val="16"/>
              </w:rPr>
            </w:pPr>
          </w:p>
        </w:tc>
        <w:tc>
          <w:tcPr>
            <w:tcW w:w="2394" w:type="pct"/>
            <w:shd w:val="clear" w:color="auto" w:fill="auto"/>
          </w:tcPr>
          <w:p w14:paraId="583F5DB0" w14:textId="77777777" w:rsidR="00CD7681" w:rsidRPr="00C73BB6" w:rsidRDefault="00EA1CA0">
            <w:pPr>
              <w:rPr>
                <w:rFonts w:ascii="Tahoma" w:eastAsia="Cambria" w:hAnsi="Tahoma" w:cs="Tahoma"/>
                <w:sz w:val="16"/>
                <w:szCs w:val="16"/>
              </w:rPr>
            </w:pPr>
          </w:p>
        </w:tc>
        <w:tc>
          <w:tcPr>
            <w:tcW w:w="1235" w:type="pct"/>
            <w:shd w:val="clear" w:color="auto" w:fill="auto"/>
          </w:tcPr>
          <w:p w14:paraId="11FA0507" w14:textId="77777777" w:rsidR="00CD7681" w:rsidRPr="00C73BB6" w:rsidRDefault="00EA1CA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316AB623" w14:textId="77777777" w:rsidR="004C41AC" w:rsidRDefault="004C41AC" w:rsidP="004C41AC">
                <w:pPr>
                  <w:rPr>
                    <w:rFonts w:ascii="Tahoma" w:eastAsia="Cambria" w:hAnsi="Tahoma" w:cs="Tahoma"/>
                    <w:sz w:val="16"/>
                    <w:szCs w:val="16"/>
                  </w:rPr>
                </w:pPr>
                <w:r>
                  <w:rPr>
                    <w:rFonts w:ascii="Tahoma" w:eastAsia="Cambria" w:hAnsi="Tahoma" w:cs="Tahoma"/>
                    <w:sz w:val="16"/>
                    <w:szCs w:val="16"/>
                  </w:rPr>
                  <w:t>Computer Vision and Image Processing</w:t>
                </w:r>
              </w:p>
              <w:p w14:paraId="2573E10F" w14:textId="77777777" w:rsidR="004C41AC" w:rsidRDefault="004C41AC" w:rsidP="004C41AC">
                <w:pPr>
                  <w:rPr>
                    <w:rFonts w:ascii="Tahoma" w:eastAsia="Cambria" w:hAnsi="Tahoma" w:cs="Tahoma"/>
                    <w:sz w:val="16"/>
                    <w:szCs w:val="16"/>
                  </w:rPr>
                </w:pPr>
                <w:r>
                  <w:rPr>
                    <w:rFonts w:ascii="Tahoma" w:eastAsia="Cambria" w:hAnsi="Tahoma" w:cs="Tahoma"/>
                    <w:sz w:val="16"/>
                    <w:szCs w:val="16"/>
                  </w:rPr>
                  <w:t>7th International Conference, CVIP 2022, Nagpur, India</w:t>
                </w:r>
              </w:p>
              <w:p w14:paraId="13AC2B3E" w14:textId="3D621B2E" w:rsidR="002859A7" w:rsidRPr="00C73BB6" w:rsidRDefault="004C41AC" w:rsidP="004C41AC">
                <w:pPr>
                  <w:rPr>
                    <w:rFonts w:ascii="Tahoma" w:eastAsia="Cambria" w:hAnsi="Tahoma" w:cs="Tahoma"/>
                    <w:sz w:val="16"/>
                    <w:szCs w:val="16"/>
                  </w:rPr>
                </w:pPr>
                <w:r>
                  <w:rPr>
                    <w:rFonts w:ascii="Tahoma" w:eastAsia="Cambria" w:hAnsi="Tahoma" w:cs="Tahoma"/>
                    <w:sz w:val="16"/>
                    <w:szCs w:val="16"/>
                  </w:rPr>
                  <w:t>November 04-06, 2022</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EA1CA0">
            <w:pPr>
              <w:rPr>
                <w:rFonts w:ascii="Tahoma" w:eastAsia="Cambria" w:hAnsi="Tahoma" w:cs="Tahoma"/>
                <w:sz w:val="16"/>
                <w:szCs w:val="16"/>
              </w:rPr>
            </w:pPr>
          </w:p>
        </w:tc>
        <w:tc>
          <w:tcPr>
            <w:tcW w:w="2394" w:type="pct"/>
            <w:shd w:val="clear" w:color="auto" w:fill="auto"/>
          </w:tcPr>
          <w:p w14:paraId="088913DE" w14:textId="77777777" w:rsidR="002859A7" w:rsidRPr="00C73BB6" w:rsidRDefault="00EA1CA0">
            <w:pPr>
              <w:rPr>
                <w:rFonts w:ascii="Tahoma" w:eastAsia="Cambria" w:hAnsi="Tahoma" w:cs="Tahoma"/>
                <w:sz w:val="16"/>
                <w:szCs w:val="16"/>
              </w:rPr>
            </w:pPr>
          </w:p>
        </w:tc>
        <w:tc>
          <w:tcPr>
            <w:tcW w:w="1235" w:type="pct"/>
            <w:shd w:val="clear" w:color="auto" w:fill="auto"/>
          </w:tcPr>
          <w:p w14:paraId="0DCBD8AF" w14:textId="77777777" w:rsidR="002859A7" w:rsidRPr="00C73BB6" w:rsidRDefault="00EA1CA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55C382E5" w:rsidR="002859A7" w:rsidRPr="00C73BB6" w:rsidRDefault="007B1DEA" w:rsidP="00ED25AB">
                <w:pPr>
                  <w:rPr>
                    <w:rFonts w:ascii="Tahoma" w:eastAsia="Cambria" w:hAnsi="Tahoma" w:cs="Tahoma"/>
                    <w:sz w:val="16"/>
                    <w:szCs w:val="16"/>
                  </w:rPr>
                </w:pPr>
                <w:r>
                  <w:rPr>
                    <w:rFonts w:ascii="Tahoma" w:eastAsia="Cambria" w:hAnsi="Tahoma" w:cs="Tahoma"/>
                    <w:sz w:val="16"/>
                    <w:szCs w:val="16"/>
                  </w:rPr>
                  <w:t xml:space="preserve">Deep Gupta, Kishor Bhurchandi, </w:t>
                </w:r>
                <w:r w:rsidR="00DA79DB">
                  <w:rPr>
                    <w:rFonts w:ascii="Tahoma" w:eastAsia="Cambria" w:hAnsi="Tahoma" w:cs="Tahoma"/>
                    <w:sz w:val="16"/>
                    <w:szCs w:val="16"/>
                  </w:rPr>
                  <w:t>Balasubramanian Raman, Sanjeev Kumar</w:t>
                </w:r>
              </w:p>
            </w:tc>
          </w:sdtContent>
        </w:sdt>
        <w:tc>
          <w:tcPr>
            <w:tcW w:w="1235" w:type="pct"/>
            <w:shd w:val="clear" w:color="auto" w:fill="auto"/>
          </w:tcPr>
          <w:p w14:paraId="2482FE17" w14:textId="77777777" w:rsidR="002859A7" w:rsidRPr="00C73BB6" w:rsidRDefault="00EA1CA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EA1CA0">
            <w:pPr>
              <w:rPr>
                <w:rFonts w:ascii="Tahoma" w:eastAsia="Cambria" w:hAnsi="Tahoma" w:cs="Tahoma"/>
                <w:sz w:val="16"/>
                <w:szCs w:val="16"/>
              </w:rPr>
            </w:pPr>
          </w:p>
        </w:tc>
        <w:tc>
          <w:tcPr>
            <w:tcW w:w="2394" w:type="pct"/>
            <w:shd w:val="clear" w:color="auto" w:fill="auto"/>
          </w:tcPr>
          <w:p w14:paraId="5E4043A4" w14:textId="77777777" w:rsidR="002859A7" w:rsidRPr="00C73BB6" w:rsidRDefault="00EA1CA0">
            <w:pPr>
              <w:rPr>
                <w:rFonts w:ascii="Tahoma" w:eastAsia="Cambria" w:hAnsi="Tahoma" w:cs="Tahoma"/>
                <w:sz w:val="16"/>
                <w:szCs w:val="16"/>
              </w:rPr>
            </w:pPr>
          </w:p>
        </w:tc>
        <w:tc>
          <w:tcPr>
            <w:tcW w:w="1235" w:type="pct"/>
            <w:shd w:val="clear" w:color="auto" w:fill="auto"/>
          </w:tcPr>
          <w:p w14:paraId="626FE4EF" w14:textId="77777777" w:rsidR="002859A7" w:rsidRPr="00C73BB6" w:rsidRDefault="00EA1CA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EA1CA0">
            <w:pPr>
              <w:rPr>
                <w:rFonts w:ascii="Tahoma" w:eastAsia="Cambria" w:hAnsi="Tahoma" w:cs="Tahoma"/>
                <w:sz w:val="16"/>
                <w:szCs w:val="16"/>
              </w:rPr>
            </w:pPr>
          </w:p>
        </w:tc>
        <w:tc>
          <w:tcPr>
            <w:tcW w:w="2394" w:type="pct"/>
            <w:shd w:val="clear" w:color="auto" w:fill="auto"/>
          </w:tcPr>
          <w:p w14:paraId="0A6F2F0E" w14:textId="77777777" w:rsidR="002859A7" w:rsidRPr="0051447B" w:rsidRDefault="00EA1CA0">
            <w:pPr>
              <w:rPr>
                <w:rFonts w:ascii="Tahoma" w:eastAsia="Cambria" w:hAnsi="Tahoma" w:cs="Tahoma"/>
                <w:sz w:val="16"/>
                <w:szCs w:val="16"/>
              </w:rPr>
            </w:pPr>
          </w:p>
        </w:tc>
        <w:tc>
          <w:tcPr>
            <w:tcW w:w="1235" w:type="pct"/>
            <w:shd w:val="clear" w:color="auto" w:fill="auto"/>
          </w:tcPr>
          <w:p w14:paraId="666CD4C5" w14:textId="77777777" w:rsidR="002859A7" w:rsidRPr="00C73BB6" w:rsidRDefault="00EA1CA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EA1CA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EA1CA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EA1CA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EA1CA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EA1CA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EA1CA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EA1CA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EA1CA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EA1CA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EA1CA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EA1CA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EA1CA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395"/>
        <w:gridCol w:w="2267"/>
      </w:tblGrid>
      <w:tr w:rsidR="00BA0480" w:rsidRPr="00C73BB6" w14:paraId="1980F7E7" w14:textId="77777777">
        <w:tc>
          <w:tcPr>
            <w:tcW w:w="1371" w:type="pct"/>
            <w:shd w:val="clear" w:color="auto" w:fill="auto"/>
          </w:tcPr>
          <w:p w14:paraId="160AC38C" w14:textId="77777777" w:rsidR="00BA0480" w:rsidRPr="00C73BB6" w:rsidRDefault="00EA1CA0">
            <w:pPr>
              <w:rPr>
                <w:rFonts w:ascii="Tahoma" w:hAnsi="Tahoma" w:cs="Tahoma"/>
                <w:color w:val="FF4500"/>
                <w:sz w:val="16"/>
                <w:szCs w:val="16"/>
              </w:rPr>
            </w:pPr>
          </w:p>
        </w:tc>
        <w:tc>
          <w:tcPr>
            <w:tcW w:w="2394" w:type="pct"/>
            <w:shd w:val="clear" w:color="auto" w:fill="auto"/>
          </w:tcPr>
          <w:p w14:paraId="35FC87BC" w14:textId="77777777" w:rsidR="00BA0480" w:rsidRPr="00C73BB6" w:rsidRDefault="00EA1CA0">
            <w:pPr>
              <w:rPr>
                <w:rFonts w:ascii="Tahoma" w:hAnsi="Tahoma" w:cs="Tahoma"/>
                <w:sz w:val="16"/>
                <w:szCs w:val="16"/>
              </w:rPr>
            </w:pPr>
          </w:p>
        </w:tc>
        <w:tc>
          <w:tcPr>
            <w:tcW w:w="1235" w:type="pct"/>
            <w:shd w:val="clear" w:color="auto" w:fill="auto"/>
            <w:vAlign w:val="center"/>
          </w:tcPr>
          <w:p w14:paraId="33F001C7" w14:textId="77777777" w:rsidR="00BA0480" w:rsidRPr="00C73BB6" w:rsidRDefault="00EA1CA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EA1CA0" w:rsidP="00BA0480">
            <w:pPr>
              <w:pStyle w:val="NormalWeb"/>
              <w:spacing w:before="0" w:beforeAutospacing="0" w:after="0" w:afterAutospacing="0"/>
              <w:rPr>
                <w:rFonts w:ascii="Tahoma" w:hAnsi="Tahoma" w:cs="Tahoma"/>
                <w:sz w:val="16"/>
                <w:szCs w:val="16"/>
              </w:rPr>
            </w:pPr>
            <w:hyperlink r:id="rId12"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EA1CA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lastRenderedPageBreak/>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w:t>
      </w:r>
      <w:r w:rsidRPr="00C73BB6">
        <w:rPr>
          <w:rFonts w:ascii="Tahoma" w:eastAsia="Arial" w:hAnsi="Tahoma" w:cs="Tahoma"/>
          <w:bCs/>
          <w:sz w:val="20"/>
          <w:szCs w:val="20"/>
          <w:lang w:eastAsia="en-GB"/>
        </w:rPr>
        <w:lastRenderedPageBreak/>
        <w:t>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3"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Any use of the Accepted Manuscript not expressly permitted under this subclause (c) is 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 xml:space="preserve">to publish an expanded version of their Contribution provided the expanded version (i) includes at least 30% new material (ii) includes an express statement specifying </w:t>
      </w:r>
      <w:r w:rsidRPr="00CE406A">
        <w:rPr>
          <w:rFonts w:ascii="Tahoma" w:eastAsia="Arial" w:hAnsi="Tahoma" w:cs="Tahoma"/>
          <w:bCs/>
          <w:sz w:val="20"/>
          <w:szCs w:val="20"/>
          <w:lang w:eastAsia="en-GB"/>
        </w:rPr>
        <w:lastRenderedPageBreak/>
        <w:t>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EA1CA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4"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lastRenderedPageBreak/>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val="en-IN" w:eastAsia="en-IN"/>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EA1CA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EA1CA0">
            <w:pPr>
              <w:spacing w:before="120" w:after="120"/>
              <w:ind w:left="-993"/>
              <w:rPr>
                <w:sz w:val="16"/>
                <w:szCs w:val="16"/>
              </w:rPr>
            </w:pPr>
          </w:p>
        </w:tc>
        <w:tc>
          <w:tcPr>
            <w:tcW w:w="567" w:type="dxa"/>
          </w:tcPr>
          <w:p w14:paraId="3D9C8D4B" w14:textId="77777777" w:rsidR="002859A7" w:rsidRDefault="00EA1CA0">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EA1CA0">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EA1CA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EA1CA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EA1CA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EA1CA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EA1CA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EA1CA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EA1CA0">
      <w:pPr>
        <w:spacing w:after="0" w:line="240" w:lineRule="auto"/>
        <w:rPr>
          <w:rFonts w:ascii="Calibri" w:eastAsia="Arial" w:hAnsi="Calibri" w:cs="Calibri"/>
          <w:sz w:val="15"/>
          <w:szCs w:val="15"/>
          <w:lang w:eastAsia="en-GB"/>
        </w:rPr>
      </w:pPr>
    </w:p>
    <w:p w14:paraId="4046CB5E" w14:textId="77777777" w:rsidR="00DE3ECC" w:rsidRDefault="00EA1CA0">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EA1CA0" w:rsidP="00E07945">
      <w:pPr>
        <w:pStyle w:val="NormalWeb"/>
        <w:spacing w:before="0" w:beforeAutospacing="0" w:after="0" w:afterAutospacing="0"/>
        <w:rPr>
          <w:rFonts w:ascii="Calibri" w:hAnsi="Calibri" w:cs="Calibri"/>
          <w:sz w:val="16"/>
          <w:szCs w:val="16"/>
        </w:rPr>
      </w:pPr>
    </w:p>
    <w:sectPr w:rsidR="002859A7" w:rsidRPr="00E07945">
      <w:footerReference w:type="default" r:id="rId15"/>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51B19" w14:textId="77777777" w:rsidR="00EA1CA0" w:rsidRDefault="00EA1CA0">
      <w:pPr>
        <w:spacing w:after="0" w:line="240" w:lineRule="auto"/>
      </w:pPr>
      <w:r>
        <w:separator/>
      </w:r>
    </w:p>
  </w:endnote>
  <w:endnote w:type="continuationSeparator" w:id="0">
    <w:p w14:paraId="28F44393" w14:textId="77777777" w:rsidR="00EA1CA0" w:rsidRDefault="00EA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9F42200"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6107DC">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6107DC">
              <w:rPr>
                <w:bCs/>
                <w:noProof/>
                <w:sz w:val="12"/>
                <w:szCs w:val="16"/>
              </w:rPr>
              <w:t>5</w:t>
            </w:r>
            <w:r>
              <w:rPr>
                <w:bCs/>
                <w:sz w:val="12"/>
                <w:szCs w:val="16"/>
              </w:rPr>
              <w:fldChar w:fldCharType="end"/>
            </w:r>
          </w:p>
        </w:sdtContent>
      </w:sdt>
    </w:sdtContent>
  </w:sdt>
  <w:p w14:paraId="598379E3" w14:textId="77777777" w:rsidR="002859A7" w:rsidRDefault="00EA1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6F143" w14:textId="77777777" w:rsidR="00EA1CA0" w:rsidRDefault="00EA1CA0">
      <w:pPr>
        <w:spacing w:after="0" w:line="240" w:lineRule="auto"/>
      </w:pPr>
      <w:r>
        <w:separator/>
      </w:r>
    </w:p>
  </w:footnote>
  <w:footnote w:type="continuationSeparator" w:id="0">
    <w:p w14:paraId="03C03471" w14:textId="77777777" w:rsidR="00EA1CA0" w:rsidRDefault="00EA1C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74"/>
    <w:rsid w:val="00044648"/>
    <w:rsid w:val="00054D62"/>
    <w:rsid w:val="00117519"/>
    <w:rsid w:val="0023625F"/>
    <w:rsid w:val="004C41AC"/>
    <w:rsid w:val="006107DC"/>
    <w:rsid w:val="00751CFC"/>
    <w:rsid w:val="007B1DEA"/>
    <w:rsid w:val="00996D4E"/>
    <w:rsid w:val="009E3F91"/>
    <w:rsid w:val="009E5FD5"/>
    <w:rsid w:val="00B12F35"/>
    <w:rsid w:val="00BE1179"/>
    <w:rsid w:val="00C20074"/>
    <w:rsid w:val="00DA79DB"/>
    <w:rsid w:val="00EA1CA0"/>
    <w:rsid w:val="00ED25AB"/>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BA048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ringernature.com/gp/open-research/policies/accepted-manuscript-ter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ource-cms.springernature.com/springer-cms/rest/v1/content/19242230/dat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springernature.com/gp/authors/book-authors-code-of-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00F"/>
    <w:rsid w:val="00041BE8"/>
    <w:rsid w:val="00067AD3"/>
    <w:rsid w:val="000A39AE"/>
    <w:rsid w:val="001166B6"/>
    <w:rsid w:val="001C6585"/>
    <w:rsid w:val="003827B1"/>
    <w:rsid w:val="003B3B49"/>
    <w:rsid w:val="0042401E"/>
    <w:rsid w:val="004D6D1E"/>
    <w:rsid w:val="00575ED0"/>
    <w:rsid w:val="005B0921"/>
    <w:rsid w:val="00640146"/>
    <w:rsid w:val="006A6696"/>
    <w:rsid w:val="006C071E"/>
    <w:rsid w:val="00716D66"/>
    <w:rsid w:val="008136D0"/>
    <w:rsid w:val="00823D58"/>
    <w:rsid w:val="00866E3F"/>
    <w:rsid w:val="008973D6"/>
    <w:rsid w:val="008C30FB"/>
    <w:rsid w:val="009F7E10"/>
    <w:rsid w:val="00A1700F"/>
    <w:rsid w:val="00B1416F"/>
    <w:rsid w:val="00B231E4"/>
    <w:rsid w:val="00C35570"/>
    <w:rsid w:val="00C453A4"/>
    <w:rsid w:val="00C533A8"/>
    <w:rsid w:val="00CE1E64"/>
    <w:rsid w:val="00D01E4D"/>
    <w:rsid w:val="00D871C6"/>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3.xml><?xml version="1.0" encoding="utf-8"?>
<ds:datastoreItem xmlns:ds="http://schemas.openxmlformats.org/officeDocument/2006/customXml" ds:itemID="{9999C6F6-7E09-4A28-BDCD-51046703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DG</cp:lastModifiedBy>
  <cp:revision>12</cp:revision>
  <cp:lastPrinted>2022-08-26T11:20:00Z</cp:lastPrinted>
  <dcterms:created xsi:type="dcterms:W3CDTF">2021-10-22T08:20:00Z</dcterms:created>
  <dcterms:modified xsi:type="dcterms:W3CDTF">2022-08-26T11:21:00Z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